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E1BF6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E1BF6">
        <w:rPr>
          <w:rFonts w:ascii="Times New Roman" w:hAnsi="Times New Roman"/>
          <w:noProof/>
        </w:rPr>
        <w:t>448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E1BF6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E1BF6">
        <w:rPr>
          <w:b/>
          <w:i/>
          <w:color w:val="000000"/>
          <w:sz w:val="22"/>
          <w:szCs w:val="22"/>
        </w:rPr>
        <w:t>Строительство ВЛИ-0,38 кВ совместным подвесом по существующим опорам ВЛИ-0,4 кВ с КТП-99, РЩ-0,4 кВ  ПС Ельня № 333, МО,  г/о Богородский, 50:16:0501026:472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1BF6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1BF6">
        <w:rPr>
          <w:rFonts w:ascii="Times New Roman" w:hAnsi="Times New Roman" w:cs="Times New Roman"/>
          <w:b/>
          <w:snapToGrid w:val="0"/>
        </w:rPr>
        <w:t>Строительство ВЛИ-0,38 кВ совместным подвесом по существующим опорам ВЛИ-0,4 кВ с КТП-99, РЩ-0,4 кВ  ПС Ельня № 333, МО,  г/о Богородский, 50:16:0501026:472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E1BF6">
        <w:rPr>
          <w:b/>
          <w:color w:val="000000"/>
          <w:sz w:val="22"/>
          <w:szCs w:val="22"/>
        </w:rPr>
        <w:t>25.12.2026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E1BF6">
        <w:rPr>
          <w:rFonts w:ascii="Times New Roman" w:hAnsi="Times New Roman" w:cs="Times New Roman"/>
          <w:b/>
        </w:rPr>
        <w:t>468288,2526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E1BF6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E1BF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E1BF6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E1BF6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BF6" w:rsidRDefault="00AE1BF6" w:rsidP="0018059F">
      <w:pPr>
        <w:spacing w:after="0" w:line="240" w:lineRule="auto"/>
      </w:pPr>
      <w:r>
        <w:separator/>
      </w:r>
    </w:p>
  </w:endnote>
  <w:endnote w:type="continuationSeparator" w:id="0">
    <w:p w:rsidR="00AE1BF6" w:rsidRDefault="00AE1BF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1BF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BF6" w:rsidRDefault="00AE1BF6" w:rsidP="0018059F">
      <w:pPr>
        <w:spacing w:after="0" w:line="240" w:lineRule="auto"/>
      </w:pPr>
      <w:r>
        <w:separator/>
      </w:r>
    </w:p>
  </w:footnote>
  <w:footnote w:type="continuationSeparator" w:id="0">
    <w:p w:rsidR="00AE1BF6" w:rsidRDefault="00AE1BF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AE1BF6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E1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E1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